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ind w:left="425" w:leftChars="0" w:hanging="425" w:firstLineChars="0"/>
        <w:rPr>
          <w:rFonts w:hint="eastAsia"/>
          <w:lang w:val="en-US" w:eastAsia="zh-CN"/>
        </w:rPr>
      </w:pPr>
      <w:bookmarkStart w:id="0" w:name="_Toc26996"/>
      <w:bookmarkStart w:id="1" w:name="_Toc13042"/>
      <w:r>
        <w:rPr>
          <w:rFonts w:hint="eastAsia"/>
          <w:lang w:val="en-US" w:eastAsia="zh-CN"/>
        </w:rPr>
        <w:t>硬件设备</w:t>
      </w:r>
      <w:bookmarkEnd w:id="0"/>
    </w:p>
    <w:bookmarkEnd w:id="1"/>
    <w:p>
      <w:pPr>
        <w:pStyle w:val="2"/>
        <w:ind w:left="425" w:leftChars="0" w:hanging="425" w:firstLineChars="0"/>
        <w:rPr>
          <w:rFonts w:hint="eastAsia"/>
          <w:lang w:val="en-US" w:eastAsia="zh-CN"/>
        </w:rPr>
      </w:pPr>
      <w:bookmarkStart w:id="2" w:name="_Toc17590"/>
      <w:bookmarkStart w:id="3" w:name="_Toc22475"/>
      <w:r>
        <w:rPr>
          <w:rFonts w:hint="eastAsia"/>
          <w:lang w:val="en-US" w:eastAsia="zh-CN"/>
        </w:rPr>
        <w:t>驱动程序</w:t>
      </w:r>
      <w:bookmarkEnd w:id="2"/>
      <w:bookmarkEnd w:id="3"/>
    </w:p>
    <w:p>
      <w:pPr>
        <w:pStyle w:val="3"/>
        <w:ind w:left="567" w:leftChars="0" w:hanging="567" w:firstLineChars="0"/>
        <w:rPr>
          <w:rFonts w:hint="eastAsia"/>
          <w:lang w:val="en-US" w:eastAsia="zh-CN"/>
        </w:rPr>
      </w:pPr>
      <w:bookmarkStart w:id="4" w:name="_Toc13230"/>
      <w:bookmarkStart w:id="5" w:name="_Toc5643"/>
      <w:r>
        <w:rPr>
          <w:rFonts w:hint="eastAsia"/>
          <w:lang w:val="en-US" w:eastAsia="zh-CN"/>
        </w:rPr>
        <w:t>下载驱动</w:t>
      </w:r>
      <w:bookmarkEnd w:id="4"/>
      <w:bookmarkEnd w:id="5"/>
    </w:p>
    <w:p>
      <w:pPr>
        <w:pStyle w:val="3"/>
        <w:ind w:left="567" w:leftChars="0" w:hanging="567" w:firstLineChars="0"/>
        <w:rPr>
          <w:rFonts w:hint="eastAsia"/>
          <w:lang w:val="en-US" w:eastAsia="zh-CN"/>
        </w:rPr>
      </w:pPr>
      <w:bookmarkStart w:id="6" w:name="_Toc13930"/>
      <w:bookmarkStart w:id="7" w:name="_Toc675"/>
      <w:r>
        <w:rPr>
          <w:rFonts w:hint="eastAsia"/>
          <w:lang w:val="en-US" w:eastAsia="zh-CN"/>
        </w:rPr>
        <w:t>下载地址</w:t>
      </w:r>
      <w:bookmarkEnd w:id="6"/>
      <w:bookmarkEnd w:id="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"https://developer.leapmotion.com/get-started/"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Style w:val="11"/>
          <w:rFonts w:hint="eastAsia"/>
          <w:sz w:val="24"/>
          <w:szCs w:val="24"/>
          <w:lang w:val="en-US" w:eastAsia="zh-CN"/>
        </w:rPr>
        <w:t>https://developer.leapmotion.com/get-started/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bookmarkStart w:id="32" w:name="_GoBack"/>
      <w:bookmarkEnd w:id="32"/>
    </w:p>
    <w:p>
      <w:pPr>
        <w:pStyle w:val="3"/>
        <w:ind w:left="567" w:leftChars="0" w:hanging="567" w:firstLineChars="0"/>
        <w:rPr>
          <w:rFonts w:hint="eastAsia"/>
          <w:lang w:val="en-US" w:eastAsia="zh-CN"/>
        </w:rPr>
      </w:pPr>
      <w:bookmarkStart w:id="8" w:name="_Toc18942"/>
      <w:bookmarkStart w:id="9" w:name="_Toc14597"/>
      <w:r>
        <w:rPr>
          <w:rFonts w:hint="eastAsia"/>
          <w:lang w:val="en-US" w:eastAsia="zh-CN"/>
        </w:rPr>
        <w:t>安装驱动</w:t>
      </w:r>
      <w:bookmarkEnd w:id="8"/>
      <w:bookmarkEnd w:id="9"/>
    </w:p>
    <w:p>
      <w:pPr>
        <w:pStyle w:val="3"/>
        <w:ind w:left="567" w:leftChars="0" w:hanging="567" w:firstLineChars="0"/>
        <w:rPr>
          <w:rFonts w:hint="eastAsia"/>
          <w:lang w:val="en-US" w:eastAsia="zh-CN"/>
        </w:rPr>
      </w:pPr>
      <w:bookmarkStart w:id="10" w:name="_Toc23514"/>
      <w:bookmarkStart w:id="11" w:name="_Toc2764"/>
      <w:r>
        <w:rPr>
          <w:rFonts w:hint="eastAsia"/>
          <w:lang w:val="en-US" w:eastAsia="zh-CN"/>
        </w:rPr>
        <w:t>控制面板</w:t>
      </w:r>
      <w:bookmarkEnd w:id="10"/>
      <w:bookmarkEnd w:id="11"/>
    </w:p>
    <w:p>
      <w:pPr>
        <w:pStyle w:val="2"/>
        <w:ind w:left="425" w:leftChars="0" w:hanging="425" w:firstLineChars="0"/>
        <w:rPr>
          <w:rFonts w:hint="eastAsia"/>
          <w:lang w:val="en-US" w:eastAsia="zh-CN"/>
        </w:rPr>
      </w:pPr>
      <w:bookmarkStart w:id="12" w:name="_Toc8361"/>
      <w:bookmarkStart w:id="13" w:name="_Toc14944"/>
      <w:r>
        <w:rPr>
          <w:rFonts w:hint="eastAsia"/>
          <w:lang w:val="en-US" w:eastAsia="zh-CN"/>
        </w:rPr>
        <w:t>接入设备</w:t>
      </w:r>
      <w:bookmarkEnd w:id="12"/>
      <w:bookmarkEnd w:id="13"/>
      <w:bookmarkStart w:id="14" w:name="_Toc650"/>
      <w:bookmarkStart w:id="15" w:name="_Toc29146"/>
      <w:r>
        <w:rPr>
          <w:rFonts w:hint="eastAsia"/>
          <w:lang w:val="en-US" w:eastAsia="zh-CN"/>
        </w:rPr>
        <w:t>应用程序</w:t>
      </w:r>
      <w:bookmarkEnd w:id="14"/>
      <w:bookmarkEnd w:id="15"/>
    </w:p>
    <w:p>
      <w:pPr>
        <w:pStyle w:val="3"/>
        <w:ind w:left="567" w:leftChars="0" w:hanging="567" w:firstLineChars="0"/>
        <w:rPr>
          <w:rFonts w:hint="eastAsia"/>
          <w:lang w:val="en-US" w:eastAsia="zh-CN"/>
        </w:rPr>
      </w:pPr>
      <w:bookmarkStart w:id="16" w:name="_Toc11696"/>
      <w:bookmarkStart w:id="17" w:name="_Toc6648"/>
      <w:r>
        <w:rPr>
          <w:rFonts w:hint="eastAsia"/>
          <w:lang w:val="en-US" w:eastAsia="zh-CN"/>
        </w:rPr>
        <w:t>分辨率选择</w:t>
      </w:r>
      <w:bookmarkEnd w:id="16"/>
      <w:bookmarkEnd w:id="17"/>
    </w:p>
    <w:p>
      <w:pPr>
        <w:pStyle w:val="3"/>
        <w:ind w:left="567" w:leftChars="0" w:hanging="567" w:firstLineChars="0"/>
        <w:rPr>
          <w:rFonts w:hint="eastAsia"/>
          <w:lang w:val="en-US" w:eastAsia="zh-CN"/>
        </w:rPr>
      </w:pPr>
      <w:bookmarkStart w:id="18" w:name="_Toc21712"/>
      <w:bookmarkStart w:id="19" w:name="_Toc4713"/>
      <w:r>
        <w:rPr>
          <w:rFonts w:hint="eastAsia"/>
          <w:lang w:val="en-US" w:eastAsia="zh-CN"/>
        </w:rPr>
        <w:t>菜单</w:t>
      </w:r>
      <w:bookmarkEnd w:id="18"/>
      <w:bookmarkEnd w:id="19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ind w:left="0" w:leftChars="0" w:right="0" w:rightChars="0" w:firstLine="0" w:firstLineChars="0"/>
        <w:jc w:val="both"/>
        <w:textAlignment w:val="auto"/>
      </w:pPr>
      <w:r>
        <w:drawing>
          <wp:inline distT="0" distB="0" distL="114300" distR="114300">
            <wp:extent cx="5268595" cy="2962275"/>
            <wp:effectExtent l="0" t="0" r="825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ind w:left="0" w:leftChars="0" w:right="0" w:rightChars="0" w:firstLine="480" w:firstLineChars="200"/>
        <w:jc w:val="both"/>
        <w:textAlignment w:val="auto"/>
        <w:outlineLvl w:val="9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选择分辨率后启动应用，进入菜单界面。</w:t>
      </w:r>
    </w:p>
    <w:p>
      <w:pPr>
        <w:pStyle w:val="4"/>
        <w:ind w:left="709" w:leftChars="0" w:hanging="709" w:firstLineChars="0"/>
        <w:rPr>
          <w:rFonts w:hint="eastAsia"/>
          <w:lang w:val="en-US" w:eastAsia="zh-CN"/>
        </w:rPr>
      </w:pPr>
      <w:bookmarkStart w:id="20" w:name="_Toc21738"/>
      <w:bookmarkStart w:id="21" w:name="_Toc358"/>
      <w:r>
        <w:rPr>
          <w:rFonts w:hint="eastAsia"/>
          <w:lang w:val="en-US" w:eastAsia="zh-CN"/>
        </w:rPr>
        <w:t>操作指引</w:t>
      </w:r>
      <w:bookmarkEnd w:id="20"/>
      <w:bookmarkEnd w:id="2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鼠标控制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无Leap Motion设备接入的情况下，程序将启用鼠标控制，可通过鼠标与UI或场景中的物体进行交互。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手势控制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接入Leap Motion设备并正确启动驱动的情况下，程序将禁用鼠标，转为手势控制模式，利用手势与UI或场景中的物体进行交互。</w:t>
      </w:r>
    </w:p>
    <w:p>
      <w:pPr>
        <w:pStyle w:val="4"/>
        <w:ind w:left="709" w:leftChars="0" w:hanging="709" w:firstLineChars="0"/>
        <w:rPr>
          <w:rFonts w:hint="eastAsia"/>
          <w:lang w:val="en-US" w:eastAsia="zh-CN"/>
        </w:rPr>
      </w:pPr>
      <w:bookmarkStart w:id="22" w:name="_Toc26270"/>
      <w:bookmarkStart w:id="23" w:name="_Toc27507"/>
      <w:r>
        <w:rPr>
          <w:rFonts w:hint="eastAsia"/>
          <w:lang w:val="en-US" w:eastAsia="zh-CN"/>
        </w:rPr>
        <w:t>模式选择</w:t>
      </w:r>
      <w:bookmarkEnd w:id="22"/>
      <w:bookmarkEnd w:id="2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家居控制模式：在该模式下，场景中启用操作指引，呈现的功能为正常模式。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惊悚鬼屋模式：在该模式下，场景中关闭操作指引，呈现的功能为鬼屋模式。</w:t>
      </w:r>
    </w:p>
    <w:p>
      <w:pPr>
        <w:pStyle w:val="3"/>
        <w:ind w:left="567" w:leftChars="0" w:hanging="567" w:firstLineChars="0"/>
        <w:rPr>
          <w:rFonts w:hint="eastAsia"/>
          <w:lang w:val="en-US" w:eastAsia="zh-CN"/>
        </w:rPr>
      </w:pPr>
      <w:bookmarkStart w:id="24" w:name="_Toc25641"/>
      <w:bookmarkStart w:id="25" w:name="_Toc2164"/>
      <w:r>
        <w:rPr>
          <w:rFonts w:hint="eastAsia"/>
          <w:lang w:val="en-US" w:eastAsia="zh-CN"/>
        </w:rPr>
        <w:t>客厅</w:t>
      </w:r>
      <w:bookmarkEnd w:id="24"/>
      <w:bookmarkEnd w:id="25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973705"/>
            <wp:effectExtent l="0" t="0" r="4445" b="171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3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应用场景一，可交互对象包括电视插头、插座（仅正常模式）。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电视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ind w:left="0" w:leftChars="0" w:right="0" w:rightChars="0" w:firstLine="0" w:firstLineChars="0"/>
        <w:jc w:val="both"/>
        <w:textAlignment w:val="auto"/>
      </w:pPr>
      <w:r>
        <w:drawing>
          <wp:inline distT="0" distB="0" distL="114300" distR="114300">
            <wp:extent cx="5268595" cy="2962275"/>
            <wp:effectExtent l="0" t="0" r="825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手势：用手抓起电视插头，移动到插座位置，松手后打开电视，拔下插头关闭电视。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鼠标：鼠标点击电视插头，移动到插座位置打开电视，点击并移开插头关闭电视。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ind w:left="0" w:leftChars="0" w:right="0" w:rightChars="0" w:firstLine="0" w:firstLineChars="0"/>
        <w:jc w:val="both"/>
        <w:textAlignment w:val="auto"/>
      </w:pPr>
      <w:r>
        <w:drawing>
          <wp:inline distT="0" distB="0" distL="114300" distR="114300">
            <wp:extent cx="5268595" cy="2962275"/>
            <wp:effectExtent l="0" t="0" r="825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手势：手部触及插头会发出警告（仅正常模式）。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鼠标：鼠标移动到插头位置会发出警告（仅正常模式）。</w:t>
      </w:r>
    </w:p>
    <w:p>
      <w:pPr>
        <w:pStyle w:val="3"/>
        <w:ind w:left="567" w:leftChars="0" w:hanging="567" w:firstLineChars="0"/>
        <w:rPr>
          <w:rFonts w:hint="eastAsia"/>
          <w:lang w:val="en-US" w:eastAsia="zh-CN"/>
        </w:rPr>
      </w:pPr>
      <w:bookmarkStart w:id="26" w:name="_Toc22911"/>
      <w:bookmarkStart w:id="27" w:name="_Toc24420"/>
      <w:r>
        <w:rPr>
          <w:rFonts w:hint="eastAsia"/>
          <w:lang w:val="en-US" w:eastAsia="zh-CN"/>
        </w:rPr>
        <w:t>走廊</w:t>
      </w:r>
      <w:bookmarkEnd w:id="26"/>
      <w:bookmarkEnd w:id="27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ind w:left="0" w:leftChars="0" w:right="0" w:rightChars="0" w:firstLine="0" w:firstLineChars="0"/>
        <w:jc w:val="both"/>
        <w:textAlignment w:val="auto"/>
      </w:pPr>
      <w:r>
        <w:drawing>
          <wp:inline distT="0" distB="0" distL="114300" distR="114300">
            <wp:extent cx="5268595" cy="2962275"/>
            <wp:effectExtent l="0" t="0" r="825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应用场景二，从走廊可切换至客厅、浴室或厨房。</w:t>
      </w:r>
    </w:p>
    <w:p>
      <w:pPr>
        <w:pStyle w:val="3"/>
        <w:ind w:left="567" w:leftChars="0" w:hanging="567" w:firstLineChars="0"/>
        <w:rPr>
          <w:rFonts w:hint="eastAsia"/>
          <w:lang w:val="en-US" w:eastAsia="zh-CN"/>
        </w:rPr>
      </w:pPr>
      <w:bookmarkStart w:id="28" w:name="_Toc24011"/>
      <w:bookmarkStart w:id="29" w:name="_Toc21096"/>
      <w:r>
        <w:rPr>
          <w:rFonts w:hint="eastAsia"/>
          <w:lang w:val="en-US" w:eastAsia="zh-CN"/>
        </w:rPr>
        <w:t>浴室</w:t>
      </w:r>
      <w:bookmarkEnd w:id="28"/>
      <w:bookmarkEnd w:id="29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961640"/>
            <wp:effectExtent l="0" t="0" r="10160" b="1016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1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应用场景三，可交互对象包括浴缸注水开关和排水开关。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浴缸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ind w:left="0" w:leftChars="0" w:right="0" w:rightChars="0" w:firstLine="0" w:firstLineChars="0"/>
        <w:jc w:val="both"/>
        <w:textAlignment w:val="auto"/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68595" cy="2962275"/>
            <wp:effectExtent l="0" t="0" r="825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ind w:left="0" w:leftChars="0" w:right="0" w:rightChars="0" w:firstLine="0" w:firstLineChars="0"/>
        <w:jc w:val="both"/>
        <w:textAlignment w:val="auto"/>
      </w:pPr>
      <w:r>
        <w:drawing>
          <wp:inline distT="0" distB="0" distL="114300" distR="114300">
            <wp:extent cx="5268595" cy="2962275"/>
            <wp:effectExtent l="0" t="0" r="825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手势：用手触碰注水开关开始注水，触碰排水开关开始排水，注水量智能控制，不会溢出。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鼠标：鼠标点击注水开关开始注水，点击排水开关开始排水。</w:t>
      </w:r>
    </w:p>
    <w:p>
      <w:pPr>
        <w:pStyle w:val="3"/>
        <w:ind w:left="567" w:leftChars="0" w:hanging="567" w:firstLineChars="0"/>
        <w:rPr>
          <w:rFonts w:hint="eastAsia"/>
          <w:lang w:val="en-US" w:eastAsia="zh-CN"/>
        </w:rPr>
      </w:pPr>
      <w:bookmarkStart w:id="30" w:name="_Toc22891"/>
      <w:bookmarkStart w:id="31" w:name="_Toc19671"/>
      <w:r>
        <w:rPr>
          <w:rFonts w:hint="eastAsia"/>
          <w:lang w:val="en-US" w:eastAsia="zh-CN"/>
        </w:rPr>
        <w:t>厨房</w:t>
      </w:r>
      <w:bookmarkEnd w:id="30"/>
      <w:bookmarkEnd w:id="31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960370"/>
            <wp:effectExtent l="0" t="0" r="7620" b="1143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应用场景四，可交互对象包括灯光、炉灶和冰箱。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灯光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ind w:left="0" w:leftChars="0" w:right="0" w:rightChars="0" w:firstLine="0" w:firstLineChars="0"/>
        <w:jc w:val="both"/>
        <w:textAlignment w:val="auto"/>
      </w:pPr>
      <w:r>
        <w:drawing>
          <wp:inline distT="0" distB="0" distL="114300" distR="114300">
            <wp:extent cx="5268595" cy="2962275"/>
            <wp:effectExtent l="0" t="0" r="825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手势：双掌相对，手指伸开，快速连续拍掌两次，开启或关闭灯光。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鼠标：鼠标双击画面中央位置，开启或关闭灯光。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炉灶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ind w:left="0" w:leftChars="0" w:right="0" w:rightChars="0" w:firstLine="0" w:firstLineChars="0"/>
        <w:jc w:val="both"/>
        <w:textAlignment w:val="auto"/>
      </w:pPr>
      <w:r>
        <w:drawing>
          <wp:inline distT="0" distB="0" distL="114300" distR="114300">
            <wp:extent cx="5268595" cy="2962275"/>
            <wp:effectExtent l="0" t="0" r="825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ind w:left="0" w:leftChars="0" w:right="0" w:rightChars="0" w:firstLine="0" w:firstLineChars="0"/>
        <w:jc w:val="both"/>
        <w:textAlignment w:val="auto"/>
      </w:pPr>
      <w:r>
        <w:drawing>
          <wp:inline distT="0" distB="0" distL="114300" distR="114300">
            <wp:extent cx="5268595" cy="2962275"/>
            <wp:effectExtent l="0" t="0" r="825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手势：用手触碰炉灶开关点火或熄火。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鼠标：鼠标点击炉灶开关点火或熄火。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冰箱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ind w:left="0" w:leftChars="0" w:right="0" w:rightChars="0" w:firstLine="0" w:firstLineChars="0"/>
        <w:jc w:val="both"/>
        <w:textAlignment w:val="auto"/>
      </w:pPr>
      <w:r>
        <w:drawing>
          <wp:inline distT="0" distB="0" distL="114300" distR="114300">
            <wp:extent cx="5268595" cy="2962275"/>
            <wp:effectExtent l="0" t="0" r="825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ind w:left="0" w:leftChars="0" w:right="0" w:rightChars="0" w:firstLine="0" w:firstLineChars="0"/>
        <w:jc w:val="both"/>
        <w:textAlignment w:val="auto"/>
      </w:pPr>
      <w:r>
        <w:drawing>
          <wp:inline distT="0" distB="0" distL="114300" distR="114300">
            <wp:extent cx="5268595" cy="2962275"/>
            <wp:effectExtent l="0" t="0" r="825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手势：手部移动至把手位置，手指合拢成握拳状后拉开或合上冰箱门。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鼠标：鼠标点击把手并按住不放，左右方向移动拉开或合上冰箱门。</w:t>
      </w:r>
    </w:p>
    <w:sectPr>
      <w:footerReference r:id="rId3" w:type="default"/>
      <w:footerReference r:id="rId4" w:type="even"/>
      <w:pgSz w:w="11906" w:h="16838"/>
      <w:pgMar w:top="1440" w:right="1800" w:bottom="1440" w:left="1800" w:header="851" w:footer="992" w:gutter="0"/>
      <w:paperSrc/>
      <w:pgNumType w:fmt="decimal"/>
      <w:cols w:space="0" w:num="1"/>
      <w:rtlGutter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8EDE4C1"/>
    <w:multiLevelType w:val="multilevel"/>
    <w:tmpl w:val="58EDE4C1"/>
    <w:lvl w:ilvl="0" w:tentative="0">
      <w:start w:val="1"/>
      <w:numFmt w:val="decimal"/>
      <w:pStyle w:val="2"/>
      <w:lvlText w:val="%1"/>
      <w:lvlJc w:val="left"/>
      <w:pPr>
        <w:ind w:left="425" w:leftChars="0" w:hanging="425" w:firstLineChars="0"/>
      </w:pPr>
      <w:rPr>
        <w:rFonts w:hint="default" w:ascii="宋体" w:hAnsi="宋体" w:eastAsia="宋体" w:cs="宋体"/>
      </w:rPr>
    </w:lvl>
    <w:lvl w:ilvl="1" w:tentative="0">
      <w:start w:val="1"/>
      <w:numFmt w:val="decimal"/>
      <w:pStyle w:val="3"/>
      <w:lvlText w:val="%1.%2"/>
      <w:lvlJc w:val="left"/>
      <w:pPr>
        <w:ind w:left="567" w:leftChars="0" w:hanging="567" w:firstLineChars="0"/>
      </w:pPr>
      <w:rPr>
        <w:rFonts w:hint="default" w:ascii="宋体" w:hAnsi="宋体" w:eastAsia="宋体" w:cs="宋体"/>
      </w:rPr>
    </w:lvl>
    <w:lvl w:ilvl="2" w:tentative="0">
      <w:start w:val="1"/>
      <w:numFmt w:val="decimal"/>
      <w:pStyle w:val="4"/>
      <w:lvlText w:val="%1.%2.%3"/>
      <w:lvlJc w:val="left"/>
      <w:pPr>
        <w:ind w:left="709" w:leftChars="0" w:hanging="709" w:firstLineChars="0"/>
      </w:pPr>
      <w:rPr>
        <w:rFonts w:hint="default" w:ascii="宋体" w:hAnsi="宋体" w:eastAsia="宋体" w:cs="宋体"/>
      </w:rPr>
    </w:lvl>
    <w:lvl w:ilvl="3" w:tentative="0">
      <w:start w:val="1"/>
      <w:numFmt w:val="decimal"/>
      <w:lvlText w:val="%1.%2.%3.%4."/>
      <w:lvlJc w:val="left"/>
      <w:pPr>
        <w:ind w:left="850" w:leftChars="0" w:hanging="850" w:firstLineChars="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991" w:leftChars="0" w:hanging="991" w:firstLineChars="0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34" w:leftChars="0" w:hanging="1134" w:firstLineChars="0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75" w:leftChars="0" w:hanging="1275" w:firstLineChars="0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18" w:leftChars="0" w:hanging="1418" w:firstLineChars="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leftChars="0" w:hanging="1558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 w:val="1"/>
  <w:bordersDoNotSurroundFooter w:val="1"/>
  <w:documentProtection w:enforcement="0"/>
  <w:defaultTabStop w:val="420"/>
  <w:evenAndOddHeaders w:val="1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D92685C"/>
    <w:rsid w:val="19CA4EFE"/>
    <w:rsid w:val="1B0D1337"/>
    <w:rsid w:val="22D242EC"/>
    <w:rsid w:val="4E2F0326"/>
    <w:rsid w:val="4FD02782"/>
    <w:rsid w:val="54D151BE"/>
    <w:rsid w:val="59316CE6"/>
    <w:rsid w:val="61AB5E55"/>
    <w:rsid w:val="7A105BB7"/>
    <w:rsid w:val="7E0B2472"/>
    <w:rsid w:val="7E180775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beforeLines="0" w:beforeAutospacing="0" w:after="330" w:afterLines="0" w:afterAutospacing="0" w:line="576" w:lineRule="auto"/>
      <w:outlineLvl w:val="0"/>
    </w:pPr>
    <w:rPr>
      <w:rFonts w:asciiTheme="minorAscii" w:hAnsiTheme="minorAscii"/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beforeLines="0" w:beforeAutospacing="0" w:after="260" w:afterLines="0" w:afterAutospacing="0" w:line="413" w:lineRule="auto"/>
      <w:ind w:left="567" w:hanging="567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before="260" w:beforeLines="0" w:beforeAutospacing="0" w:after="260" w:afterLines="0" w:afterAutospacing="0" w:line="413" w:lineRule="auto"/>
      <w:ind w:left="709" w:hanging="709"/>
      <w:outlineLvl w:val="2"/>
    </w:pPr>
    <w:rPr>
      <w:b/>
      <w:sz w:val="32"/>
    </w:rPr>
  </w:style>
  <w:style w:type="character" w:default="1" w:styleId="10">
    <w:name w:val="Default Paragraph Font"/>
    <w:semiHidden/>
    <w:uiPriority w:val="0"/>
  </w:style>
  <w:style w:type="table" w:default="1" w:styleId="12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uiPriority w:val="0"/>
    <w:pPr>
      <w:ind w:left="840" w:leftChars="400"/>
    </w:pPr>
  </w:style>
  <w:style w:type="paragraph" w:styleId="6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7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8">
    <w:name w:val="toc 1"/>
    <w:basedOn w:val="1"/>
    <w:next w:val="1"/>
    <w:uiPriority w:val="0"/>
  </w:style>
  <w:style w:type="paragraph" w:styleId="9">
    <w:name w:val="toc 2"/>
    <w:basedOn w:val="1"/>
    <w:next w:val="1"/>
    <w:uiPriority w:val="0"/>
    <w:pPr>
      <w:ind w:left="420" w:leftChars="200"/>
    </w:pPr>
  </w:style>
  <w:style w:type="character" w:styleId="11">
    <w:name w:val="Hyperlink"/>
    <w:basedOn w:val="10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2.xml"/><Relationship Id="rId3" Type="http://schemas.openxmlformats.org/officeDocument/2006/relationships/footer" Target="footer1.xml"/><Relationship Id="rId22" Type="http://schemas.openxmlformats.org/officeDocument/2006/relationships/fontTable" Target="fontTable.xml"/><Relationship Id="rId21" Type="http://schemas.openxmlformats.org/officeDocument/2006/relationships/numbering" Target="numbering.xml"/><Relationship Id="rId20" Type="http://schemas.openxmlformats.org/officeDocument/2006/relationships/customXml" Target="../customXml/item1.xml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Office_10.1.0.6382_F1E327BC-269C-435d-A152-05C5408002CA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37</dc:creator>
  <cp:lastModifiedBy>37</cp:lastModifiedBy>
  <dcterms:modified xsi:type="dcterms:W3CDTF">2017-04-12T08:49:55Z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2052-10.1.0.6382</vt:lpwstr>
  </property>
</Properties>
</file>